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B10" w:rsidRPr="00A35366" w:rsidRDefault="001A3B10" w:rsidP="00E320C8">
      <w:pPr>
        <w:pStyle w:val="p1"/>
        <w:jc w:val="center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b/>
          <w:bCs/>
          <w:sz w:val="20"/>
          <w:szCs w:val="20"/>
        </w:rPr>
        <w:t>Alexandra Hinst, MA, LPC, NCC</w:t>
      </w:r>
    </w:p>
    <w:p w:rsidR="001A3B10" w:rsidRPr="00A35366" w:rsidRDefault="001A3B10" w:rsidP="00E320C8">
      <w:pPr>
        <w:pStyle w:val="p1"/>
        <w:jc w:val="center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b/>
          <w:bCs/>
          <w:sz w:val="20"/>
          <w:szCs w:val="20"/>
        </w:rPr>
        <w:t>Denver, CO 80212</w:t>
      </w:r>
    </w:p>
    <w:p w:rsidR="00E320C8" w:rsidRPr="00A35366" w:rsidRDefault="001A3B10" w:rsidP="00E320C8">
      <w:pPr>
        <w:pStyle w:val="p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5366">
        <w:rPr>
          <w:rFonts w:asciiTheme="minorHAnsi" w:hAnsiTheme="minorHAnsi" w:cstheme="minorHAnsi"/>
          <w:b/>
          <w:bCs/>
          <w:sz w:val="20"/>
          <w:szCs w:val="20"/>
        </w:rPr>
        <w:t xml:space="preserve">Phone: </w:t>
      </w:r>
      <w:r w:rsidR="00E320C8" w:rsidRPr="00A35366">
        <w:rPr>
          <w:rFonts w:asciiTheme="minorHAnsi" w:hAnsiTheme="minorHAnsi" w:cstheme="minorHAnsi"/>
          <w:b/>
          <w:bCs/>
          <w:sz w:val="20"/>
          <w:szCs w:val="20"/>
        </w:rPr>
        <w:t>303-885-6746</w:t>
      </w:r>
      <w:r w:rsidRPr="00A3536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1A3B10" w:rsidRPr="00A35366" w:rsidRDefault="001A3B10" w:rsidP="00E320C8">
      <w:pPr>
        <w:pStyle w:val="p1"/>
        <w:jc w:val="center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b/>
          <w:bCs/>
          <w:sz w:val="20"/>
          <w:szCs w:val="20"/>
        </w:rPr>
        <w:t xml:space="preserve">Email: </w:t>
      </w:r>
      <w:hyperlink r:id="rId6" w:history="1">
        <w:r w:rsidR="00E320C8" w:rsidRPr="00A35366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therapistalexhinst@gmail.com</w:t>
        </w:r>
      </w:hyperlink>
      <w:r w:rsidR="00E320C8" w:rsidRPr="00A3536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1A3B10" w:rsidRPr="00A35366" w:rsidRDefault="00000000" w:rsidP="00E320C8">
      <w:pPr>
        <w:pStyle w:val="p2"/>
        <w:jc w:val="center"/>
        <w:rPr>
          <w:rFonts w:asciiTheme="minorHAnsi" w:hAnsiTheme="minorHAnsi" w:cstheme="minorHAnsi"/>
          <w:sz w:val="20"/>
          <w:szCs w:val="20"/>
        </w:rPr>
      </w:pPr>
      <w:hyperlink r:id="rId7" w:history="1">
        <w:r w:rsidR="00E320C8" w:rsidRPr="00A35366">
          <w:rPr>
            <w:rStyle w:val="Hyperlink"/>
            <w:rFonts w:asciiTheme="minorHAnsi" w:hAnsiTheme="minorHAnsi" w:cstheme="minorHAnsi"/>
            <w:sz w:val="20"/>
            <w:szCs w:val="20"/>
          </w:rPr>
          <w:t>www.therapistalexhinst.com</w:t>
        </w:r>
      </w:hyperlink>
    </w:p>
    <w:p w:rsidR="00E320C8" w:rsidRPr="00A35366" w:rsidRDefault="00E320C8" w:rsidP="00E320C8">
      <w:pPr>
        <w:pStyle w:val="p2"/>
        <w:jc w:val="center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E320C8">
      <w:pPr>
        <w:pStyle w:val="p4"/>
        <w:jc w:val="center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Teletherapy Informed Consent Form</w:t>
      </w:r>
    </w:p>
    <w:p w:rsidR="0085374A" w:rsidRPr="00A35366" w:rsidRDefault="0085374A" w:rsidP="00E320C8">
      <w:pPr>
        <w:pStyle w:val="p4"/>
        <w:jc w:val="center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This Informed Consent for Electronic Psychotherapy contains</w:t>
      </w:r>
      <w:r w:rsidR="00E320C8" w:rsidRPr="00A35366">
        <w:rPr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important information concerning engaging in electronic</w:t>
      </w:r>
      <w:r w:rsidR="00E320C8" w:rsidRPr="00A35366">
        <w:rPr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psychotherapy or Teletherapy. Please read this carefully and let your</w:t>
      </w:r>
      <w:r w:rsidR="00E320C8" w:rsidRPr="00A35366">
        <w:rPr>
          <w:rFonts w:asciiTheme="minorHAnsi" w:hAnsiTheme="minorHAnsi" w:cstheme="minorHAnsi"/>
          <w:sz w:val="20"/>
          <w:szCs w:val="20"/>
        </w:rPr>
        <w:t xml:space="preserve"> t</w:t>
      </w:r>
      <w:r w:rsidRPr="00A35366">
        <w:rPr>
          <w:rFonts w:asciiTheme="minorHAnsi" w:hAnsiTheme="minorHAnsi" w:cstheme="minorHAnsi"/>
          <w:sz w:val="20"/>
          <w:szCs w:val="20"/>
        </w:rPr>
        <w:t>herapist know if you have any questions. This consent shall only</w:t>
      </w:r>
      <w:r w:rsidR="00E320C8" w:rsidRPr="00A35366">
        <w:rPr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apply to clients and therapists physically within the State of Colorado</w:t>
      </w:r>
      <w:r w:rsidR="00E320C8" w:rsidRPr="00A35366">
        <w:rPr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seeking therapeutic treatment within the State of Colorado. This</w:t>
      </w:r>
      <w:r w:rsidR="00E320C8" w:rsidRPr="00A35366">
        <w:rPr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 xml:space="preserve">Informed Consent shall be signed in conjunction with Alex </w:t>
      </w:r>
      <w:proofErr w:type="spellStart"/>
      <w:r w:rsidRPr="00A35366">
        <w:rPr>
          <w:rFonts w:asciiTheme="minorHAnsi" w:hAnsiTheme="minorHAnsi" w:cstheme="minorHAnsi"/>
          <w:sz w:val="20"/>
          <w:szCs w:val="20"/>
        </w:rPr>
        <w:t>Hinst’s</w:t>
      </w:r>
      <w:proofErr w:type="spellEnd"/>
      <w:r w:rsidRPr="00A35366">
        <w:rPr>
          <w:rFonts w:asciiTheme="minorHAnsi" w:hAnsiTheme="minorHAnsi" w:cstheme="minorHAnsi"/>
          <w:sz w:val="20"/>
          <w:szCs w:val="20"/>
        </w:rPr>
        <w:t>,</w:t>
      </w:r>
      <w:r w:rsidR="00E320C8" w:rsidRPr="00A35366">
        <w:rPr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LPC’s Disclosure Statement.</w:t>
      </w:r>
    </w:p>
    <w:p w:rsidR="00E320C8" w:rsidRPr="00A35366" w:rsidRDefault="00E320C8" w:rsidP="001A3B10">
      <w:pPr>
        <w:pStyle w:val="p4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Teletherapy allows individuals who may not have local access to a mental health professional and/or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specialized treatment to receive services via electronic means (e.g., telephone, email, HIPAA compliant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face-to-face service via the Internet). Teletherapy may also be used when issues related to scheduling,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transportation, child-care and/or mobility arise during the course of treatment.</w:t>
      </w:r>
    </w:p>
    <w:p w:rsidR="00E320C8" w:rsidRPr="00A35366" w:rsidRDefault="00E320C8" w:rsidP="001A3B10">
      <w:pPr>
        <w:pStyle w:val="p4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“Teletherapy” refers to a mode of delivery of mental health services through telecommunications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systems, including information, electronic, and communication technologies, to facilitate the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assessment, diagnosis, treatment, education, care management, or self-management of a person's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mental health care while the person is located at an originating site and the provider is located at a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distant site. The term includes synchronous interactions and store-and-forward transfers” (30-1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Teletherapy Policy, p. 11).</w:t>
      </w:r>
    </w:p>
    <w:p w:rsidR="00E320C8" w:rsidRPr="00A35366" w:rsidRDefault="00E320C8" w:rsidP="001A3B10">
      <w:pPr>
        <w:pStyle w:val="p4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This Informed Consent is between: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Client: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________________________________________________ and Alex Hinst, LPC.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Dates of Face-to-Face In-Person Meeting(s): _______________________________________________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Goals: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_______________________________________________________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Reason(s) Teletherapy is Appropriate for this Client: ________________________________________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:rsidR="00E320C8" w:rsidRPr="00A35366" w:rsidRDefault="00E320C8" w:rsidP="001A3B10">
      <w:pPr>
        <w:pStyle w:val="p4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Benefits and Risks of Electronic Psychotherapy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Electronic psychotherapy, also known as Teletherapy, is different from traditional therapy in that the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client and therapist do not meet face-to-face in-person. One of the benefits of electronic psychotherapy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is that the client and therapist can continue therapeutic sessions without being in the same place. This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can be convenient if either the client or therapist is out of town or the client or therapist is unable to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attend a scheduled session in person.</w:t>
      </w:r>
    </w:p>
    <w:p w:rsidR="00E320C8" w:rsidRPr="00A35366" w:rsidRDefault="00E320C8" w:rsidP="001A3B10">
      <w:pPr>
        <w:pStyle w:val="p4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Although there are benefits of electronic therapy, there are also significant risks involved. These risks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include, but are not limited to: losing the ability to read physical cues, vocal cues/tones, and facial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expressions; an inability to provide immediate emergency services/care; experiencing technical issues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that disrupt the counseling session; a risk that the communications may be overheard if the client or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therapist does not conduct the session in a secure/confidential place; and there is a risk that the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communications may be accessed by unknown third-parties regardless of the security measures in place.</w:t>
      </w:r>
    </w:p>
    <w:p w:rsidR="00134399" w:rsidRPr="00A35366" w:rsidRDefault="00134399" w:rsidP="001A3B10">
      <w:pPr>
        <w:pStyle w:val="p4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The laws that protect the confidentiality of your medical information also apply to teletherapy. As such,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lastRenderedPageBreak/>
        <w:t>the information you disclose during the course of therapy is generally confidential. However, there are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several exceptions to confidentiality including, but not limited to: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reporting any suspected incident of child abuse or neglect to law enforcement;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reporting suspected incidents of at-risk adult or elder abuse, exploitation, mistreatment, and/or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self-neglect;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reporting any threat of imminent physical harm by a client to law enforcement and to the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person(s) or place(s) threatened;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initiating a mental health evaluation of a client who is imminently dangerous to self or to others,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or who is gravely disabled, as a result of a mental disorder;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reporting any suspected threat to national security to federal officials;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disclosing treatment information when required by Court Order</w:t>
      </w:r>
    </w:p>
    <w:p w:rsidR="00E320C8" w:rsidRPr="00A35366" w:rsidRDefault="00E320C8" w:rsidP="001A3B10">
      <w:pPr>
        <w:pStyle w:val="p4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Teletherapy involves the communication of your medical/ mental health information, both orally and/or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visually. The dissemination of any personally identifiable images or information from the teletherapy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interaction to any other entities will not occur without your written consent.</w:t>
      </w:r>
    </w:p>
    <w:p w:rsidR="00E320C8" w:rsidRPr="00A35366" w:rsidRDefault="00E320C8" w:rsidP="001A3B10">
      <w:pPr>
        <w:pStyle w:val="p4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By agreeing to participate in teletherapy, you are agreeing to participate in therapy using video or phone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conferencing technology. The alternative to teletherapy is in-person therapy. You can request to be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directed to in-person therapy services at any point, however, equivalent in-person therapy services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might not be available at our organization during the same window of time.</w:t>
      </w:r>
    </w:p>
    <w:p w:rsidR="00E320C8" w:rsidRPr="00A35366" w:rsidRDefault="00E320C8" w:rsidP="001A3B10">
      <w:pPr>
        <w:pStyle w:val="p4"/>
        <w:rPr>
          <w:rFonts w:asciiTheme="minorHAnsi" w:hAnsiTheme="minorHAnsi" w:cstheme="minorHAnsi"/>
          <w:sz w:val="20"/>
          <w:szCs w:val="20"/>
        </w:rPr>
      </w:pPr>
    </w:p>
    <w:p w:rsidR="00E320C8" w:rsidRPr="00A35366" w:rsidRDefault="00E320C8" w:rsidP="00E320C8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Teletherapy does not provide emergency services. If you are experiencing an emergency situation,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call 911 or proceed to the nearest hospital emergency room for help. If you are having suicidal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thoughts or making plans to harm yourself, you can call the National Suicide Prevention Lifeline at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1.</w:t>
      </w:r>
      <w:proofErr w:type="gramStart"/>
      <w:r w:rsidRPr="00A35366">
        <w:rPr>
          <w:rFonts w:asciiTheme="minorHAnsi" w:hAnsiTheme="minorHAnsi" w:cstheme="minorHAnsi"/>
          <w:sz w:val="20"/>
          <w:szCs w:val="20"/>
        </w:rPr>
        <w:t>800.273.TALK</w:t>
      </w:r>
      <w:proofErr w:type="gramEnd"/>
      <w:r w:rsidRPr="00A35366">
        <w:rPr>
          <w:rFonts w:asciiTheme="minorHAnsi" w:hAnsiTheme="minorHAnsi" w:cstheme="minorHAnsi"/>
          <w:sz w:val="20"/>
          <w:szCs w:val="20"/>
        </w:rPr>
        <w:t xml:space="preserve"> (8255) for free 24 hour hotline support.</w:t>
      </w:r>
    </w:p>
    <w:p w:rsidR="00E320C8" w:rsidRPr="00A35366" w:rsidRDefault="00E320C8" w:rsidP="001A3B10">
      <w:pPr>
        <w:pStyle w:val="p4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CREATING A CONFIDENTIAL SPACE: It is important that you are involved in creating an appropriate space for</w:t>
      </w:r>
      <w:r w:rsidR="00E320C8" w:rsidRPr="00A35366">
        <w:rPr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your teletherapy session. In order to prepare a confidential space, consider whether others can hear</w:t>
      </w:r>
      <w:r w:rsidR="00E320C8" w:rsidRPr="00A35366">
        <w:rPr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what is said during your session or if others can enter the space during your session. The following are</w:t>
      </w:r>
      <w:r w:rsidR="00E320C8" w:rsidRPr="00A35366">
        <w:rPr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examples of how you might increase the confidentiality of your space: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Find a space with a locking door and lock it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Ask others with access to a space to respect your privacy by not entering the room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Create white noise with a fan or another form of background noise by placing the source of the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white noise outside the door of the room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If available, use headphones so that your counselor/therapist’s voice is only audible to you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If you have difficulty finding confidential space, here are some examples that others have used: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Laundry Room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Walk-In-Closet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Basement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 Your car parked in a safe, private spot. **Remember that private does not mean secluded, so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please make sure you are in a safe location.</w:t>
      </w:r>
    </w:p>
    <w:p w:rsidR="00BD4D15" w:rsidRPr="00A35366" w:rsidRDefault="00BD4D15" w:rsidP="001A3B10">
      <w:pPr>
        <w:pStyle w:val="p4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While not ideal, these options may work as a secondary choice if another is not available. If you use a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space such this, please make sure that the space is comfortable to you. Being comfortable is also very</w:t>
      </w:r>
    </w:p>
    <w:p w:rsidR="001A3B10" w:rsidRPr="00A35366" w:rsidRDefault="001A3B10" w:rsidP="001A3B10">
      <w:pPr>
        <w:pStyle w:val="p4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important.</w:t>
      </w:r>
    </w:p>
    <w:p w:rsidR="00134399" w:rsidRPr="00A35366" w:rsidRDefault="00134399" w:rsidP="001A3B10">
      <w:pPr>
        <w:pStyle w:val="p4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Method of Electronic Psychotherapy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Based upon the Client’s needs and the therapist’s assessment of those needs, the following method of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electronic psychotherapy has been chosen: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Style w:val="apple-converted-space"/>
          <w:rFonts w:asciiTheme="minorHAnsi" w:hAnsiTheme="minorHAnsi" w:cstheme="minorHAnsi"/>
          <w:sz w:val="20"/>
          <w:szCs w:val="20"/>
        </w:rPr>
        <w:t> </w:t>
      </w:r>
      <w:r w:rsidRPr="00A35366">
        <w:rPr>
          <w:rFonts w:asciiTheme="minorHAnsi" w:hAnsiTheme="minorHAnsi" w:cstheme="minorHAnsi"/>
          <w:sz w:val="20"/>
          <w:szCs w:val="20"/>
        </w:rPr>
        <w:t>Telephone Video (</w:t>
      </w:r>
      <w:proofErr w:type="gramStart"/>
      <w:r w:rsidR="00134399" w:rsidRPr="00A35366">
        <w:rPr>
          <w:rFonts w:asciiTheme="minorHAnsi" w:hAnsiTheme="minorHAnsi" w:cstheme="minorHAnsi"/>
          <w:sz w:val="20"/>
          <w:szCs w:val="20"/>
        </w:rPr>
        <w:t>https://www.simplepractice.com</w:t>
      </w:r>
      <w:r w:rsidRPr="00A35366">
        <w:rPr>
          <w:rFonts w:asciiTheme="minorHAnsi" w:hAnsiTheme="minorHAnsi" w:cstheme="minorHAnsi"/>
          <w:sz w:val="20"/>
          <w:szCs w:val="20"/>
        </w:rPr>
        <w:t xml:space="preserve">) </w:t>
      </w:r>
      <w:r w:rsidRPr="00A35366">
        <w:rPr>
          <w:rStyle w:val="apple-converted-space"/>
          <w:rFonts w:asciiTheme="minorHAnsi" w:hAnsiTheme="minorHAnsi" w:cstheme="minorHAnsi"/>
          <w:sz w:val="20"/>
          <w:szCs w:val="20"/>
        </w:rPr>
        <w:t> </w:t>
      </w:r>
      <w:r w:rsidRPr="00A35366">
        <w:rPr>
          <w:rFonts w:asciiTheme="minorHAnsi" w:hAnsiTheme="minorHAnsi" w:cstheme="minorHAnsi"/>
          <w:sz w:val="20"/>
          <w:szCs w:val="20"/>
        </w:rPr>
        <w:t>Other</w:t>
      </w:r>
      <w:proofErr w:type="gramEnd"/>
      <w:r w:rsidRPr="00A35366">
        <w:rPr>
          <w:rFonts w:asciiTheme="minorHAnsi" w:hAnsiTheme="minorHAnsi" w:cstheme="minorHAnsi"/>
          <w:sz w:val="20"/>
          <w:szCs w:val="20"/>
        </w:rPr>
        <w:t>:_________________________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This method of electronic psychotherapy was chosen because: ________________________________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lastRenderedPageBreak/>
        <w:t>Security Measures</w:t>
      </w:r>
      <w:r w:rsidR="00A35366">
        <w:rPr>
          <w:rFonts w:asciiTheme="minorHAnsi" w:hAnsiTheme="minorHAnsi" w:cstheme="minorHAnsi"/>
          <w:sz w:val="20"/>
          <w:szCs w:val="20"/>
        </w:rPr>
        <w:t>: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Alex Hinst, LPC uses the following security measures to ensure that the communications are secure: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</w:t>
      </w:r>
      <w:r w:rsidRPr="00A35366">
        <w:rPr>
          <w:rStyle w:val="s2"/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 xml:space="preserve">State-of-the-art, HIPAA- and HITECH-compliant encryption through </w:t>
      </w:r>
      <w:r w:rsidR="00134399" w:rsidRPr="00A35366">
        <w:rPr>
          <w:rFonts w:asciiTheme="minorHAnsi" w:hAnsiTheme="minorHAnsi" w:cstheme="minorHAnsi"/>
          <w:sz w:val="20"/>
          <w:szCs w:val="20"/>
        </w:rPr>
        <w:t>https://www.simplepractice.com.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</w:t>
      </w:r>
      <w:r w:rsidRPr="00A35366">
        <w:rPr>
          <w:rStyle w:val="s2"/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Encrypted, password-protected computers &amp; devices.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</w:t>
      </w:r>
      <w:r w:rsidRPr="00A35366">
        <w:rPr>
          <w:rStyle w:val="s2"/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Sessions conducted in a private location where others cannot hear me.</w:t>
      </w:r>
    </w:p>
    <w:p w:rsidR="00134399" w:rsidRPr="00A35366" w:rsidRDefault="00134399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Confidentiality: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Confidentiality still extends to any communications done through electronic psychotherapy. Although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confidentiality extends to communications by text, email, telephone, and/or other electronic means, I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cannot guarantee that those communications will be kept confidential and/or that a third-party may not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gain access to our communications. Even though I may utilize state of the art encryption methods,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firewalls, and back-up systems to help secure our communication, there is a risk that our electronic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communications may be compromised, unsecured, and/or accessed by a third-party.</w:t>
      </w:r>
    </w:p>
    <w:p w:rsidR="00134399" w:rsidRPr="00A35366" w:rsidRDefault="00134399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In order to maintain confidentiality when engaging in electronic psychotherapy, it is important that all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sessions be conducted in a confidential place. This means that you as the client agree to participate in</w:t>
      </w:r>
    </w:p>
    <w:p w:rsidR="00134399" w:rsidRPr="00A35366" w:rsidRDefault="001A3B10" w:rsidP="00134399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therapy only while in a room or area where other people are not present and cannot overhear</w:t>
      </w:r>
      <w:r w:rsidR="00134399" w:rsidRPr="00A35366">
        <w:rPr>
          <w:rFonts w:asciiTheme="minorHAnsi" w:hAnsiTheme="minorHAnsi" w:cstheme="minorHAnsi"/>
          <w:sz w:val="20"/>
          <w:szCs w:val="20"/>
        </w:rPr>
        <w:t>.</w:t>
      </w:r>
    </w:p>
    <w:p w:rsidR="00134399" w:rsidRPr="00A35366" w:rsidRDefault="00134399" w:rsidP="00134399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 cannot guarantee that the place you choose to conduct the session is confidential. Do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not have sessions in public places such as internet cafes or libraries. I will ask you at the beginning of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each electronic psychotherapy session whether you are in a safe, secure, and confidential place. If you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say “yes”, I will assume that you are. I will not be able to read/understand any hidden meanings or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messages if you only say “yes.”</w:t>
      </w:r>
    </w:p>
    <w:p w:rsidR="00134399" w:rsidRPr="00A35366" w:rsidRDefault="00134399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In addition to asking whether you are in a confidential location, I will ask you to verify your identity. After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each session we will create a password or phrase that only you and I know. I will ask you to repeat the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phrase or password to me at the beginning of each session before we can proceed. If our sessions cut-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out and we reestablish a connection, I will ask you to verify your identity and location again. If you cannot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remember your phrase or password, please contact me via (phone/email) prior to your scheduled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session. I will use a series of preset security questions to verify your identity and provide you with a new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phrase or password.</w:t>
      </w:r>
    </w:p>
    <w:p w:rsidR="00134399" w:rsidRPr="00A35366" w:rsidRDefault="00134399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The extent of confidentiality and the exceptions to confidentiality that I listed in my Disclosure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 xml:space="preserve">Statement still </w:t>
      </w:r>
      <w:proofErr w:type="gramStart"/>
      <w:r w:rsidRPr="00A35366">
        <w:rPr>
          <w:rFonts w:asciiTheme="minorHAnsi" w:hAnsiTheme="minorHAnsi" w:cstheme="minorHAnsi"/>
          <w:sz w:val="20"/>
          <w:szCs w:val="20"/>
        </w:rPr>
        <w:t>apply</w:t>
      </w:r>
      <w:proofErr w:type="gramEnd"/>
      <w:r w:rsidRPr="00A35366">
        <w:rPr>
          <w:rFonts w:asciiTheme="minorHAnsi" w:hAnsiTheme="minorHAnsi" w:cstheme="minorHAnsi"/>
          <w:sz w:val="20"/>
          <w:szCs w:val="20"/>
        </w:rPr>
        <w:t xml:space="preserve"> in electronic psychotherapy. In general information disclosed to a mental health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professional in the course of a professional psychotherapeutic relationship cannot be disclosed without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the client’s consent. Exceptions to this general rule include: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</w:t>
      </w:r>
      <w:r w:rsidRPr="00A35366">
        <w:rPr>
          <w:rStyle w:val="s2"/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The disclosure of confidential communications shall not apply to any delinquency or criminal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proceedings, except as provided in C.R.S. §13-90-107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</w:t>
      </w:r>
      <w:r w:rsidRPr="00A35366">
        <w:rPr>
          <w:rStyle w:val="s2"/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I am required to report child abuse or neglect situations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</w:t>
      </w:r>
      <w:r w:rsidRPr="00A35366">
        <w:rPr>
          <w:rStyle w:val="s2"/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I am required to report the abuse or exploitation of an at-risk elder or the imminent risk of abuse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or exploitation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</w:t>
      </w:r>
      <w:r w:rsidRPr="00A35366">
        <w:rPr>
          <w:rStyle w:val="s2"/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 xml:space="preserve">if I determine that you are a danger to yourself or others, including those identifiable by </w:t>
      </w:r>
      <w:proofErr w:type="gramStart"/>
      <w:r w:rsidRPr="00A35366">
        <w:rPr>
          <w:rFonts w:asciiTheme="minorHAnsi" w:hAnsiTheme="minorHAnsi" w:cstheme="minorHAnsi"/>
          <w:sz w:val="20"/>
          <w:szCs w:val="20"/>
        </w:rPr>
        <w:t>their</w:t>
      </w:r>
      <w:proofErr w:type="gramEnd"/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association with a specific location or entity, I am required to disclose such information to the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appropriate authorities or to warn the party, location, or entity you have threatened, and may be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required to take immediate action to protect you or others from harm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</w:t>
      </w:r>
      <w:r w:rsidRPr="00A35366">
        <w:rPr>
          <w:rStyle w:val="s2"/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if you become gravely disabled, I am required to report this to the appropriate authorities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•</w:t>
      </w:r>
      <w:r w:rsidRPr="00A35366">
        <w:rPr>
          <w:rStyle w:val="s2"/>
          <w:rFonts w:asciiTheme="minorHAnsi" w:hAnsiTheme="minorHAnsi" w:cstheme="minorHAnsi"/>
          <w:sz w:val="20"/>
          <w:szCs w:val="20"/>
        </w:rPr>
        <w:t xml:space="preserve"> </w:t>
      </w:r>
      <w:r w:rsidRPr="00A35366">
        <w:rPr>
          <w:rFonts w:asciiTheme="minorHAnsi" w:hAnsiTheme="minorHAnsi" w:cstheme="minorHAnsi"/>
          <w:sz w:val="20"/>
          <w:szCs w:val="20"/>
        </w:rPr>
        <w:t>I may also disclose confidential information in the course of supervision or consultation in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accordance with my policies and procedures, in the investigation of a complaint or civil suit filed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against me, or if I am ordered by a court of competent jurisdiction to disclose such information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There may be additional exceptions to confidential communications that I will identify to you as the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situations arise throughout our professional relationship.</w:t>
      </w:r>
    </w:p>
    <w:p w:rsidR="00134399" w:rsidRPr="00A35366" w:rsidRDefault="00134399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A35366" w:rsidRDefault="00A35366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lastRenderedPageBreak/>
        <w:t>In-Person Sessions: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From time to time, we will schedule in-person sessions to “check-in” with one another. If at any time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while we are engaging in electronic psychotherapy, I determine, in my sole discretion, that electronic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psychotherapy is no longer effective we will discuss options of returning to face-to-face in-person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counseling.</w:t>
      </w:r>
    </w:p>
    <w:p w:rsidR="00134399" w:rsidRPr="00A35366" w:rsidRDefault="00134399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Emergencies and Technology: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Unlike in traditional in-person psychotherapy where a therapist may be better able to evaluate the</w:t>
      </w:r>
    </w:p>
    <w:p w:rsidR="00134399" w:rsidRPr="00A35366" w:rsidRDefault="001A3B10" w:rsidP="00134399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 xml:space="preserve">seriousness of a client’s threats to harm oneself or others based on a combination of physical, 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and verbal cues; assessing and evaluating threats and other emergencies is more difficult when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conducting psychotherapy electronically.</w:t>
      </w:r>
    </w:p>
    <w:p w:rsidR="00DD2D68" w:rsidRPr="00A35366" w:rsidRDefault="00DD2D68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As such, I will ask you where you are located at the beginning of each session so that if I am required to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contact emergency personnel (police, hospital, fire), I can alert them of your location. We will not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proceed with the session until emergency telephone numbers are located. This emergency plan is not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to “track” you or keep “tabs” on you, but rather to ensure your safety.</w:t>
      </w:r>
    </w:p>
    <w:p w:rsidR="00DD2D68" w:rsidRPr="00A35366" w:rsidRDefault="00DD2D68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If the session cuts out, meaning the technological connection fails, and you are having an emergency do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not call me back, but call 911, the Colorado Crisis Hotline at 844-493-TALK (8255), or go to your nearest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emergency room. Call me after you have called or obtained emergency services.</w:t>
      </w:r>
    </w:p>
    <w:p w:rsidR="00DD2D68" w:rsidRPr="00A35366" w:rsidRDefault="00DD2D68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If the session cuts out and you are not having an emergency, hang up and reconnect with the link. I will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 xml:space="preserve">wait two (2) minutes and then if you have not </w:t>
      </w:r>
      <w:proofErr w:type="gramStart"/>
      <w:r w:rsidRPr="00A35366">
        <w:rPr>
          <w:rFonts w:asciiTheme="minorHAnsi" w:hAnsiTheme="minorHAnsi" w:cstheme="minorHAnsi"/>
          <w:sz w:val="20"/>
          <w:szCs w:val="20"/>
        </w:rPr>
        <w:t>reconnected</w:t>
      </w:r>
      <w:proofErr w:type="gramEnd"/>
      <w:r w:rsidRPr="00A35366">
        <w:rPr>
          <w:rFonts w:asciiTheme="minorHAnsi" w:hAnsiTheme="minorHAnsi" w:cstheme="minorHAnsi"/>
          <w:sz w:val="20"/>
          <w:szCs w:val="20"/>
        </w:rPr>
        <w:t xml:space="preserve"> please call me on the phone number I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provided you (</w:t>
      </w:r>
      <w:r w:rsidR="00D12D7A" w:rsidRPr="00A35366">
        <w:rPr>
          <w:rStyle w:val="s3"/>
          <w:rFonts w:asciiTheme="minorHAnsi" w:hAnsiTheme="minorHAnsi" w:cstheme="minorHAnsi"/>
          <w:b/>
          <w:bCs/>
          <w:sz w:val="20"/>
          <w:szCs w:val="20"/>
        </w:rPr>
        <w:t>303-885-6746</w:t>
      </w:r>
      <w:r w:rsidR="00582BDF" w:rsidRPr="00A35366">
        <w:rPr>
          <w:rFonts w:asciiTheme="minorHAnsi" w:hAnsiTheme="minorHAnsi" w:cstheme="minorHAnsi"/>
          <w:sz w:val="20"/>
          <w:szCs w:val="20"/>
        </w:rPr>
        <w:t xml:space="preserve"> </w:t>
      </w:r>
      <w:r w:rsidR="00582BDF" w:rsidRPr="00A35366">
        <w:rPr>
          <w:rStyle w:val="s3"/>
          <w:rFonts w:asciiTheme="minorHAnsi" w:hAnsiTheme="minorHAnsi" w:cstheme="minorHAnsi"/>
          <w:b/>
          <w:bCs/>
          <w:sz w:val="20"/>
          <w:szCs w:val="20"/>
        </w:rPr>
        <w:t>https://www.simplepractice.com</w:t>
      </w:r>
      <w:r w:rsidRPr="00A35366">
        <w:rPr>
          <w:rFonts w:asciiTheme="minorHAnsi" w:hAnsiTheme="minorHAnsi" w:cstheme="minorHAnsi"/>
          <w:sz w:val="20"/>
          <w:szCs w:val="20"/>
        </w:rPr>
        <w:t>).</w:t>
      </w:r>
    </w:p>
    <w:p w:rsidR="00DD2D68" w:rsidRPr="00A35366" w:rsidRDefault="00DD2D68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If there is a technological failure and we are unable to resume the connection, you will only be charged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the prorated amount of actual session time.</w:t>
      </w:r>
    </w:p>
    <w:p w:rsidR="00DD2D68" w:rsidRPr="00A35366" w:rsidRDefault="00DD2D68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You may be required to have certain system requirements to access electronic psychotherapy via the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method set forth above. You are solely responsible for any cost to you to obtain any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additional/necessary system requirements, accessories, or software to use electronic psychotherapy.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The specific requirements for the method chosen above are: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:rsidR="00DD2D68" w:rsidRPr="00A35366" w:rsidRDefault="00DD2D68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Fees: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The same fee rates shall apply for electronic psychotherapy as apply for in-person psychotherapy.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However, insurance or other managed care providers may not cover sessions that are conducted using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electronic psychotherapy. If your insurance, HMO, third-party payer, or other managed care provider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does not cover electronic psychotherapy sessions, you will be solely responsible for the entire fee of the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session.</w:t>
      </w:r>
    </w:p>
    <w:p w:rsidR="0085374A" w:rsidRPr="00A35366" w:rsidRDefault="0085374A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Sexual Intimacy: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In a professional relationship (such as psychotherapy), sexual intimacy between a therapist and a client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is never appropriate. If sexual intimacy occurs it should be reported to DORA at (303) 894-2291, Mental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Health Section, 1560 Broadway, Suite 1350, Denver, Colorado 80202; State Board of Licensed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Professional Counselor Examiners.</w:t>
      </w:r>
    </w:p>
    <w:p w:rsidR="0085374A" w:rsidRPr="00A35366" w:rsidRDefault="0085374A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Records: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The electronic psychotherapy sessions shall not be recorded in any way unless agreed to by mutual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 xml:space="preserve">consent. However, there may be an electronic record stored on Doxy.me. I will maintain a record of </w:t>
      </w:r>
      <w:proofErr w:type="gramStart"/>
      <w:r w:rsidRPr="00A35366">
        <w:rPr>
          <w:rFonts w:asciiTheme="minorHAnsi" w:hAnsiTheme="minorHAnsi" w:cstheme="minorHAnsi"/>
          <w:sz w:val="20"/>
          <w:szCs w:val="20"/>
        </w:rPr>
        <w:t>our</w:t>
      </w:r>
      <w:proofErr w:type="gramEnd"/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session in the same way I maintain our in-person sessions in accordance with my electronic record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lastRenderedPageBreak/>
        <w:t>storage police set forth in my Disclosure Statement.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I, ___________________________________________________, the client, having been fully informed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of the risks and benefits of electronic psychotherapy; the security measures in place, which include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procedures for emergency situations; the fees associated with electronic psychotherapy; the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technological requirements needed to engage in electronic psychotherapy; and all other information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provided in this informed consent, agree to abide by and understand the procedures and policies set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forth in this consent; and, voluntarily and not under duress or coercion consent to engaging in electronic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psychotherapy with Alex Hinst, LPC.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I understand that I may revoke this agreement at any time for any reason. Such revocation is not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retroactive.</w:t>
      </w:r>
    </w:p>
    <w:p w:rsidR="00A35366" w:rsidRPr="00A35366" w:rsidRDefault="00A35366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_______________________________________________ ________________________</w:t>
      </w: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 xml:space="preserve">Signature of Client </w:t>
      </w:r>
      <w:r w:rsidR="00582BDF" w:rsidRPr="00A35366">
        <w:rPr>
          <w:rFonts w:asciiTheme="minorHAnsi" w:hAnsiTheme="minorHAnsi" w:cstheme="minorHAnsi"/>
          <w:sz w:val="20"/>
          <w:szCs w:val="20"/>
        </w:rPr>
        <w:tab/>
      </w:r>
      <w:r w:rsidR="00582BDF" w:rsidRPr="00A35366">
        <w:rPr>
          <w:rFonts w:asciiTheme="minorHAnsi" w:hAnsiTheme="minorHAnsi" w:cstheme="minorHAnsi"/>
          <w:sz w:val="20"/>
          <w:szCs w:val="20"/>
        </w:rPr>
        <w:tab/>
      </w:r>
      <w:r w:rsidR="00582BDF" w:rsidRPr="00A35366">
        <w:rPr>
          <w:rFonts w:asciiTheme="minorHAnsi" w:hAnsiTheme="minorHAnsi" w:cstheme="minorHAnsi"/>
          <w:sz w:val="20"/>
          <w:szCs w:val="20"/>
        </w:rPr>
        <w:tab/>
      </w:r>
      <w:r w:rsidR="00582BDF" w:rsidRPr="00A35366">
        <w:rPr>
          <w:rFonts w:asciiTheme="minorHAnsi" w:hAnsiTheme="minorHAnsi" w:cstheme="minorHAnsi"/>
          <w:sz w:val="20"/>
          <w:szCs w:val="20"/>
        </w:rPr>
        <w:tab/>
      </w:r>
      <w:r w:rsidR="00582BDF" w:rsidRPr="00A35366">
        <w:rPr>
          <w:rFonts w:asciiTheme="minorHAnsi" w:hAnsiTheme="minorHAnsi" w:cstheme="minorHAnsi"/>
          <w:sz w:val="20"/>
          <w:szCs w:val="20"/>
        </w:rPr>
        <w:tab/>
      </w:r>
      <w:r w:rsidR="00582BDF" w:rsidRPr="00A35366">
        <w:rPr>
          <w:rFonts w:asciiTheme="minorHAnsi" w:hAnsiTheme="minorHAnsi" w:cstheme="minorHAnsi"/>
          <w:sz w:val="20"/>
          <w:szCs w:val="20"/>
        </w:rPr>
        <w:tab/>
      </w:r>
      <w:r w:rsidRPr="00A35366">
        <w:rPr>
          <w:rFonts w:asciiTheme="minorHAnsi" w:hAnsiTheme="minorHAnsi" w:cstheme="minorHAnsi"/>
          <w:sz w:val="20"/>
          <w:szCs w:val="20"/>
        </w:rPr>
        <w:t>Date</w:t>
      </w:r>
    </w:p>
    <w:p w:rsidR="00582BDF" w:rsidRPr="00A35366" w:rsidRDefault="00582BDF" w:rsidP="001A3B10">
      <w:pPr>
        <w:pStyle w:val="p5"/>
        <w:rPr>
          <w:rFonts w:asciiTheme="minorHAnsi" w:hAnsiTheme="minorHAnsi" w:cstheme="minorHAnsi"/>
          <w:sz w:val="20"/>
          <w:szCs w:val="20"/>
        </w:rPr>
      </w:pPr>
    </w:p>
    <w:p w:rsidR="001A3B10" w:rsidRPr="00A35366" w:rsidRDefault="001A3B10" w:rsidP="001A3B10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>_______________________________________________ _________________________</w:t>
      </w:r>
    </w:p>
    <w:p w:rsidR="001A3B10" w:rsidRPr="00A35366" w:rsidRDefault="001A3B10" w:rsidP="00582BDF">
      <w:pPr>
        <w:pStyle w:val="p5"/>
        <w:rPr>
          <w:rFonts w:asciiTheme="minorHAnsi" w:hAnsiTheme="minorHAnsi" w:cstheme="minorHAnsi"/>
          <w:sz w:val="20"/>
          <w:szCs w:val="20"/>
        </w:rPr>
      </w:pPr>
      <w:r w:rsidRPr="00A35366">
        <w:rPr>
          <w:rFonts w:asciiTheme="minorHAnsi" w:hAnsiTheme="minorHAnsi" w:cstheme="minorHAnsi"/>
          <w:sz w:val="20"/>
          <w:szCs w:val="20"/>
        </w:rPr>
        <w:t xml:space="preserve">Alex Hinst, </w:t>
      </w:r>
      <w:r w:rsidR="00582BDF" w:rsidRPr="00A35366">
        <w:rPr>
          <w:rFonts w:asciiTheme="minorHAnsi" w:hAnsiTheme="minorHAnsi" w:cstheme="minorHAnsi"/>
          <w:sz w:val="20"/>
          <w:szCs w:val="20"/>
        </w:rPr>
        <w:t xml:space="preserve">MA, </w:t>
      </w:r>
      <w:r w:rsidRPr="00A35366">
        <w:rPr>
          <w:rFonts w:asciiTheme="minorHAnsi" w:hAnsiTheme="minorHAnsi" w:cstheme="minorHAnsi"/>
          <w:sz w:val="20"/>
          <w:szCs w:val="20"/>
        </w:rPr>
        <w:t>LPC</w:t>
      </w:r>
      <w:r w:rsidR="00582BDF" w:rsidRPr="00A35366">
        <w:rPr>
          <w:rFonts w:asciiTheme="minorHAnsi" w:hAnsiTheme="minorHAnsi" w:cstheme="minorHAnsi"/>
          <w:sz w:val="20"/>
          <w:szCs w:val="20"/>
        </w:rPr>
        <w:t>, NCC</w:t>
      </w:r>
      <w:r w:rsidRPr="00A35366">
        <w:rPr>
          <w:rFonts w:asciiTheme="minorHAnsi" w:hAnsiTheme="minorHAnsi" w:cstheme="minorHAnsi"/>
          <w:sz w:val="20"/>
          <w:szCs w:val="20"/>
        </w:rPr>
        <w:t xml:space="preserve"> (THERAPIST) </w:t>
      </w:r>
    </w:p>
    <w:p w:rsidR="00AF2F0B" w:rsidRPr="00A35366" w:rsidRDefault="00AF2F0B">
      <w:pPr>
        <w:rPr>
          <w:rFonts w:cstheme="minorHAnsi"/>
          <w:sz w:val="20"/>
          <w:szCs w:val="20"/>
        </w:rPr>
      </w:pPr>
    </w:p>
    <w:sectPr w:rsidR="00AF2F0B" w:rsidRPr="00A35366" w:rsidSect="00946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FAE" w:rsidRDefault="00426FAE" w:rsidP="00946000">
      <w:r>
        <w:separator/>
      </w:r>
    </w:p>
  </w:endnote>
  <w:endnote w:type="continuationSeparator" w:id="0">
    <w:p w:rsidR="00426FAE" w:rsidRDefault="00426FAE" w:rsidP="009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2585241"/>
      <w:docPartObj>
        <w:docPartGallery w:val="Page Numbers (Bottom of Page)"/>
        <w:docPartUnique/>
      </w:docPartObj>
    </w:sdtPr>
    <w:sdtContent>
      <w:p w:rsidR="00946000" w:rsidRDefault="00946000" w:rsidP="00ED2E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46000" w:rsidRDefault="00946000" w:rsidP="00946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0915536"/>
      <w:docPartObj>
        <w:docPartGallery w:val="Page Numbers (Bottom of Page)"/>
        <w:docPartUnique/>
      </w:docPartObj>
    </w:sdtPr>
    <w:sdtContent>
      <w:p w:rsidR="00946000" w:rsidRDefault="00946000" w:rsidP="00ED2E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946000" w:rsidRDefault="00946000" w:rsidP="00946000">
    <w:pPr>
      <w:pStyle w:val="Footer"/>
      <w:ind w:right="360"/>
      <w:jc w:val="center"/>
    </w:pPr>
    <w:r>
      <w:t xml:space="preserve">Alexandra Hinst Teletherapy Form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000" w:rsidRDefault="0094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FAE" w:rsidRDefault="00426FAE" w:rsidP="00946000">
      <w:r>
        <w:separator/>
      </w:r>
    </w:p>
  </w:footnote>
  <w:footnote w:type="continuationSeparator" w:id="0">
    <w:p w:rsidR="00426FAE" w:rsidRDefault="00426FAE" w:rsidP="0094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000" w:rsidRDefault="00946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000" w:rsidRDefault="00946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000" w:rsidRDefault="00946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10"/>
    <w:rsid w:val="00134399"/>
    <w:rsid w:val="001A3B10"/>
    <w:rsid w:val="00215C86"/>
    <w:rsid w:val="00426FAE"/>
    <w:rsid w:val="00582BDF"/>
    <w:rsid w:val="007961D7"/>
    <w:rsid w:val="0085374A"/>
    <w:rsid w:val="00946000"/>
    <w:rsid w:val="00A35366"/>
    <w:rsid w:val="00AF2F0B"/>
    <w:rsid w:val="00BD4D15"/>
    <w:rsid w:val="00D12D7A"/>
    <w:rsid w:val="00DD2D68"/>
    <w:rsid w:val="00E3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4A84"/>
  <w15:chartTrackingRefBased/>
  <w15:docId w15:val="{689752E6-3CC7-054A-A0E3-E319DB2E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A3B10"/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p2">
    <w:name w:val="p2"/>
    <w:basedOn w:val="Normal"/>
    <w:rsid w:val="001A3B10"/>
    <w:rPr>
      <w:rFonts w:ascii="Helvetica" w:eastAsia="Times New Roman" w:hAnsi="Helvetica" w:cs="Times New Roman"/>
      <w:color w:val="0000FF"/>
      <w:sz w:val="12"/>
      <w:szCs w:val="12"/>
    </w:rPr>
  </w:style>
  <w:style w:type="paragraph" w:customStyle="1" w:styleId="p3">
    <w:name w:val="p3"/>
    <w:basedOn w:val="Normal"/>
    <w:rsid w:val="001A3B10"/>
    <w:rPr>
      <w:rFonts w:ascii="Helvetica" w:eastAsia="Times New Roman" w:hAnsi="Helvetica" w:cs="Times New Roman"/>
      <w:color w:val="000000"/>
      <w:sz w:val="16"/>
      <w:szCs w:val="16"/>
    </w:rPr>
  </w:style>
  <w:style w:type="paragraph" w:customStyle="1" w:styleId="p4">
    <w:name w:val="p4"/>
    <w:basedOn w:val="Normal"/>
    <w:rsid w:val="001A3B10"/>
    <w:rPr>
      <w:rFonts w:ascii="Helvetica" w:eastAsia="Times New Roman" w:hAnsi="Helvetica" w:cs="Times New Roman"/>
      <w:color w:val="000000"/>
      <w:sz w:val="18"/>
      <w:szCs w:val="18"/>
    </w:rPr>
  </w:style>
  <w:style w:type="paragraph" w:customStyle="1" w:styleId="p5">
    <w:name w:val="p5"/>
    <w:basedOn w:val="Normal"/>
    <w:rsid w:val="001A3B10"/>
    <w:rPr>
      <w:rFonts w:ascii="Helvetica" w:eastAsia="Times New Roman" w:hAnsi="Helvetica" w:cs="Times New Roman"/>
      <w:color w:val="000000"/>
      <w:sz w:val="12"/>
      <w:szCs w:val="12"/>
    </w:rPr>
  </w:style>
  <w:style w:type="paragraph" w:customStyle="1" w:styleId="p6">
    <w:name w:val="p6"/>
    <w:basedOn w:val="Normal"/>
    <w:rsid w:val="001A3B10"/>
    <w:rPr>
      <w:rFonts w:ascii="Helvetica" w:eastAsia="Times New Roman" w:hAnsi="Helvetica" w:cs="Times New Roman"/>
      <w:color w:val="000000"/>
      <w:sz w:val="10"/>
      <w:szCs w:val="10"/>
    </w:rPr>
  </w:style>
  <w:style w:type="character" w:customStyle="1" w:styleId="s1">
    <w:name w:val="s1"/>
    <w:basedOn w:val="DefaultParagraphFont"/>
    <w:rsid w:val="001A3B10"/>
    <w:rPr>
      <w:rFonts w:ascii="Helvetica" w:hAnsi="Helvetica" w:hint="default"/>
      <w:sz w:val="10"/>
      <w:szCs w:val="10"/>
    </w:rPr>
  </w:style>
  <w:style w:type="character" w:customStyle="1" w:styleId="s2">
    <w:name w:val="s2"/>
    <w:basedOn w:val="DefaultParagraphFont"/>
    <w:rsid w:val="001A3B10"/>
    <w:rPr>
      <w:rFonts w:ascii="Arial" w:hAnsi="Arial" w:cs="Arial" w:hint="default"/>
      <w:sz w:val="12"/>
      <w:szCs w:val="12"/>
    </w:rPr>
  </w:style>
  <w:style w:type="character" w:customStyle="1" w:styleId="s3">
    <w:name w:val="s3"/>
    <w:basedOn w:val="DefaultParagraphFont"/>
    <w:rsid w:val="001A3B10"/>
    <w:rPr>
      <w:rFonts w:ascii="Times New Roman" w:hAnsi="Times New Roman" w:cs="Times New Roman" w:hint="default"/>
      <w:sz w:val="14"/>
      <w:szCs w:val="14"/>
    </w:rPr>
  </w:style>
  <w:style w:type="character" w:customStyle="1" w:styleId="apple-converted-space">
    <w:name w:val="apple-converted-space"/>
    <w:basedOn w:val="DefaultParagraphFont"/>
    <w:rsid w:val="001A3B10"/>
  </w:style>
  <w:style w:type="character" w:styleId="Hyperlink">
    <w:name w:val="Hyperlink"/>
    <w:basedOn w:val="DefaultParagraphFont"/>
    <w:uiPriority w:val="99"/>
    <w:unhideWhenUsed/>
    <w:rsid w:val="00E320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20C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6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000"/>
  </w:style>
  <w:style w:type="paragraph" w:styleId="Footer">
    <w:name w:val="footer"/>
    <w:basedOn w:val="Normal"/>
    <w:link w:val="FooterChar"/>
    <w:uiPriority w:val="99"/>
    <w:unhideWhenUsed/>
    <w:rsid w:val="00946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000"/>
  </w:style>
  <w:style w:type="character" w:styleId="PageNumber">
    <w:name w:val="page number"/>
    <w:basedOn w:val="DefaultParagraphFont"/>
    <w:uiPriority w:val="99"/>
    <w:semiHidden/>
    <w:unhideWhenUsed/>
    <w:rsid w:val="009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herapistalexhinst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rapistalexhinst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Hinst</dc:creator>
  <cp:keywords/>
  <dc:description/>
  <cp:lastModifiedBy>Alex Hinst</cp:lastModifiedBy>
  <cp:revision>9</cp:revision>
  <dcterms:created xsi:type="dcterms:W3CDTF">2025-05-23T00:40:00Z</dcterms:created>
  <dcterms:modified xsi:type="dcterms:W3CDTF">2025-05-23T02:22:00Z</dcterms:modified>
</cp:coreProperties>
</file>